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43" w:rsidRPr="00C3186D" w:rsidRDefault="00166043" w:rsidP="00166043">
      <w:pPr>
        <w:jc w:val="center"/>
        <w:rPr>
          <w:b/>
          <w:sz w:val="28"/>
        </w:rPr>
      </w:pPr>
      <w:r w:rsidRPr="00C3186D">
        <w:rPr>
          <w:b/>
          <w:sz w:val="28"/>
        </w:rPr>
        <w:t>How Are Health Homes Different From Patient Centered-Medical Homes?</w:t>
      </w:r>
      <w:r>
        <w:rPr>
          <w:b/>
          <w:sz w:val="28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5310"/>
        <w:gridCol w:w="4770"/>
      </w:tblGrid>
      <w:tr w:rsidR="00166043" w:rsidRPr="00C3186D" w:rsidTr="00166043">
        <w:trPr>
          <w:trHeight w:val="503"/>
          <w:jc w:val="center"/>
        </w:trPr>
        <w:tc>
          <w:tcPr>
            <w:tcW w:w="2785" w:type="dxa"/>
          </w:tcPr>
          <w:p w:rsidR="00166043" w:rsidRPr="00C3186D" w:rsidRDefault="00166043" w:rsidP="003E03B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3186D">
              <w:rPr>
                <w:rFonts w:asciiTheme="minorHAnsi" w:hAnsiTheme="minorHAnsi"/>
                <w:b/>
                <w:sz w:val="28"/>
              </w:rPr>
              <w:t>Category</w:t>
            </w:r>
          </w:p>
        </w:tc>
        <w:tc>
          <w:tcPr>
            <w:tcW w:w="5310" w:type="dxa"/>
          </w:tcPr>
          <w:p w:rsidR="00166043" w:rsidRPr="00C3186D" w:rsidRDefault="00166043" w:rsidP="003E03B5">
            <w:pPr>
              <w:jc w:val="center"/>
              <w:rPr>
                <w:rFonts w:asciiTheme="minorHAnsi" w:hAnsiTheme="minorHAnsi"/>
                <w:b/>
                <w:noProof/>
                <w:sz w:val="2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8"/>
                <w:lang w:eastAsia="en-US"/>
              </w:rPr>
              <w:t>Health Home</w:t>
            </w:r>
          </w:p>
        </w:tc>
        <w:tc>
          <w:tcPr>
            <w:tcW w:w="4770" w:type="dxa"/>
          </w:tcPr>
          <w:p w:rsidR="00166043" w:rsidRPr="00C3186D" w:rsidRDefault="00166043" w:rsidP="0016604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Patient- Centered </w:t>
            </w:r>
            <w:r w:rsidRPr="00C3186D">
              <w:rPr>
                <w:rFonts w:asciiTheme="minorHAnsi" w:hAnsiTheme="minorHAnsi"/>
                <w:b/>
                <w:sz w:val="28"/>
              </w:rPr>
              <w:t>Medical Home</w:t>
            </w:r>
          </w:p>
        </w:tc>
      </w:tr>
      <w:tr w:rsidR="00166043" w:rsidRPr="00C3186D" w:rsidTr="00166043">
        <w:trPr>
          <w:jc w:val="center"/>
        </w:trPr>
        <w:tc>
          <w:tcPr>
            <w:tcW w:w="2785" w:type="dxa"/>
          </w:tcPr>
          <w:p w:rsidR="00166043" w:rsidRPr="00C3186D" w:rsidRDefault="00166043" w:rsidP="003E03B5">
            <w:pPr>
              <w:rPr>
                <w:rFonts w:asciiTheme="minorHAnsi" w:hAnsiTheme="minorHAnsi"/>
              </w:rPr>
            </w:pPr>
            <w:r w:rsidRPr="00C3186D">
              <w:rPr>
                <w:rFonts w:asciiTheme="minorHAnsi" w:eastAsia="Times New Roman" w:hAnsiTheme="minorHAnsi"/>
                <w:b/>
                <w:bCs/>
              </w:rPr>
              <w:t>Populations served</w:t>
            </w:r>
          </w:p>
        </w:tc>
        <w:tc>
          <w:tcPr>
            <w:tcW w:w="5310" w:type="dxa"/>
          </w:tcPr>
          <w:p w:rsidR="00166043" w:rsidRPr="00C3186D" w:rsidRDefault="00166043" w:rsidP="003E03B5">
            <w:pPr>
              <w:jc w:val="right"/>
              <w:rPr>
                <w:rFonts w:asciiTheme="minorHAnsi" w:hAnsiTheme="minorHAnsi"/>
                <w:noProof/>
                <w:lang w:eastAsia="en-US"/>
              </w:rPr>
            </w:pPr>
            <w:r w:rsidRPr="00C3186D">
              <w:rPr>
                <w:rFonts w:asciiTheme="minorHAnsi" w:eastAsia="Times New Roman" w:hAnsiTheme="minorHAnsi"/>
              </w:rPr>
              <w:t>Individuals with</w:t>
            </w:r>
            <w:r w:rsidR="00035851">
              <w:rPr>
                <w:rFonts w:asciiTheme="minorHAnsi" w:eastAsia="Times New Roman" w:hAnsiTheme="minorHAnsi"/>
              </w:rPr>
              <w:t xml:space="preserve"> Medicaid with </w:t>
            </w:r>
            <w:r w:rsidRPr="00C3186D">
              <w:rPr>
                <w:rFonts w:asciiTheme="minorHAnsi" w:eastAsia="Times New Roman" w:hAnsiTheme="minorHAnsi"/>
              </w:rPr>
              <w:t xml:space="preserve"> approved chronic conditions</w:t>
            </w:r>
            <w:r w:rsidR="00035851">
              <w:rPr>
                <w:rFonts w:asciiTheme="minorHAnsi" w:eastAsia="Times New Roman" w:hAnsiTheme="minorHAnsi"/>
              </w:rPr>
              <w:t xml:space="preserve"> which vary state to state.  Also includes children.  </w:t>
            </w:r>
          </w:p>
        </w:tc>
        <w:tc>
          <w:tcPr>
            <w:tcW w:w="4770" w:type="dxa"/>
          </w:tcPr>
          <w:p w:rsidR="00166043" w:rsidRPr="00C3186D" w:rsidRDefault="00166043" w:rsidP="003E03B5">
            <w:pPr>
              <w:jc w:val="right"/>
              <w:rPr>
                <w:rFonts w:asciiTheme="minorHAnsi" w:hAnsiTheme="minorHAnsi"/>
              </w:rPr>
            </w:pPr>
            <w:r w:rsidRPr="00C3186D">
              <w:rPr>
                <w:rFonts w:asciiTheme="minorHAnsi" w:eastAsia="Times New Roman" w:hAnsiTheme="minorHAnsi"/>
              </w:rPr>
              <w:t>All populations served</w:t>
            </w:r>
            <w:r w:rsidRPr="00C3186D">
              <w:rPr>
                <w:rFonts w:asciiTheme="minorHAnsi" w:hAnsiTheme="minorHAnsi"/>
                <w:noProof/>
                <w:lang w:eastAsia="en-US"/>
              </w:rPr>
              <w:t xml:space="preserve"> </w:t>
            </w:r>
          </w:p>
        </w:tc>
      </w:tr>
      <w:tr w:rsidR="00166043" w:rsidRPr="00C3186D" w:rsidTr="00166043">
        <w:trPr>
          <w:jc w:val="center"/>
        </w:trPr>
        <w:tc>
          <w:tcPr>
            <w:tcW w:w="2785" w:type="dxa"/>
          </w:tcPr>
          <w:p w:rsidR="00166043" w:rsidRPr="00C3186D" w:rsidRDefault="00166043" w:rsidP="003E03B5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166043" w:rsidRPr="00C3186D" w:rsidRDefault="00166043" w:rsidP="003E03B5">
            <w:pPr>
              <w:jc w:val="right"/>
              <w:rPr>
                <w:rFonts w:asciiTheme="minorHAnsi" w:hAnsiTheme="minorHAnsi"/>
                <w:noProof/>
                <w:lang w:eastAsia="en-US"/>
              </w:rPr>
            </w:pPr>
          </w:p>
        </w:tc>
        <w:tc>
          <w:tcPr>
            <w:tcW w:w="4770" w:type="dxa"/>
          </w:tcPr>
          <w:p w:rsidR="00166043" w:rsidRPr="00C3186D" w:rsidRDefault="00166043" w:rsidP="003E03B5">
            <w:pPr>
              <w:jc w:val="right"/>
              <w:rPr>
                <w:rFonts w:asciiTheme="minorHAnsi" w:hAnsiTheme="minorHAnsi"/>
              </w:rPr>
            </w:pPr>
          </w:p>
        </w:tc>
      </w:tr>
      <w:tr w:rsidR="00166043" w:rsidRPr="00C3186D" w:rsidTr="00166043">
        <w:trPr>
          <w:jc w:val="center"/>
        </w:trPr>
        <w:tc>
          <w:tcPr>
            <w:tcW w:w="2785" w:type="dxa"/>
          </w:tcPr>
          <w:p w:rsidR="00166043" w:rsidRPr="00C3186D" w:rsidRDefault="00166043" w:rsidP="003E03B5">
            <w:pPr>
              <w:rPr>
                <w:rFonts w:asciiTheme="minorHAnsi" w:hAnsiTheme="minorHAnsi"/>
              </w:rPr>
            </w:pPr>
            <w:r w:rsidRPr="00C3186D">
              <w:rPr>
                <w:rFonts w:asciiTheme="minorHAnsi" w:eastAsia="Times New Roman" w:hAnsiTheme="minorHAnsi"/>
                <w:b/>
                <w:bCs/>
              </w:rPr>
              <w:t>Staffing</w:t>
            </w:r>
          </w:p>
        </w:tc>
        <w:tc>
          <w:tcPr>
            <w:tcW w:w="5310" w:type="dxa"/>
          </w:tcPr>
          <w:p w:rsidR="00166043" w:rsidRPr="00C3186D" w:rsidRDefault="00166043" w:rsidP="003E03B5">
            <w:pPr>
              <w:jc w:val="right"/>
              <w:rPr>
                <w:rFonts w:asciiTheme="minorHAnsi" w:hAnsiTheme="minorHAnsi"/>
                <w:noProof/>
                <w:lang w:eastAsia="en-US"/>
              </w:rPr>
            </w:pPr>
            <w:r w:rsidRPr="00C3186D">
              <w:rPr>
                <w:rFonts w:asciiTheme="minorHAnsi" w:eastAsia="Times New Roman" w:hAnsiTheme="minorHAnsi"/>
              </w:rPr>
              <w:t xml:space="preserve">May include primary care practices, community mental health centers, </w:t>
            </w:r>
            <w:r w:rsidRPr="00166043">
              <w:rPr>
                <w:rFonts w:asciiTheme="minorHAnsi" w:eastAsia="Times New Roman" w:hAnsiTheme="minorHAnsi"/>
              </w:rPr>
              <w:t>addiction treatment providers</w:t>
            </w:r>
            <w:r>
              <w:rPr>
                <w:rFonts w:asciiTheme="minorHAnsi" w:eastAsia="Times New Roman" w:hAnsiTheme="minorHAnsi"/>
              </w:rPr>
              <w:t xml:space="preserve">, </w:t>
            </w:r>
            <w:r w:rsidRPr="00C3186D">
              <w:rPr>
                <w:rFonts w:asciiTheme="minorHAnsi" w:eastAsia="Times New Roman" w:hAnsiTheme="minorHAnsi"/>
              </w:rPr>
              <w:t xml:space="preserve">federally qualified health centers, health home agencies, ACT teams, </w:t>
            </w:r>
            <w:r>
              <w:rPr>
                <w:rFonts w:asciiTheme="minorHAnsi" w:eastAsia="Times New Roman" w:hAnsiTheme="minorHAnsi"/>
              </w:rPr>
              <w:t xml:space="preserve">and </w:t>
            </w:r>
            <w:r w:rsidRPr="00166043">
              <w:rPr>
                <w:rFonts w:asciiTheme="minorHAnsi" w:eastAsia="Times New Roman" w:hAnsiTheme="minorHAnsi"/>
              </w:rPr>
              <w:t>other safety-net providers</w:t>
            </w:r>
          </w:p>
        </w:tc>
        <w:tc>
          <w:tcPr>
            <w:tcW w:w="4770" w:type="dxa"/>
          </w:tcPr>
          <w:p w:rsidR="00166043" w:rsidRPr="00C3186D" w:rsidRDefault="00166043" w:rsidP="00166043">
            <w:pPr>
              <w:jc w:val="righ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 T</w:t>
            </w:r>
            <w:r w:rsidRPr="00C3186D">
              <w:rPr>
                <w:rFonts w:asciiTheme="minorHAnsi" w:eastAsia="Times New Roman" w:hAnsiTheme="minorHAnsi"/>
              </w:rPr>
              <w:t xml:space="preserve">ypically defined as physician-led primary care practices, </w:t>
            </w:r>
          </w:p>
          <w:p w:rsidR="00166043" w:rsidRPr="00C3186D" w:rsidRDefault="00166043" w:rsidP="00166043">
            <w:pPr>
              <w:jc w:val="right"/>
              <w:rPr>
                <w:rFonts w:asciiTheme="minorHAnsi" w:hAnsiTheme="minorHAnsi"/>
              </w:rPr>
            </w:pPr>
            <w:r w:rsidRPr="00C3186D">
              <w:rPr>
                <w:rFonts w:asciiTheme="minorHAnsi" w:eastAsia="Times New Roman" w:hAnsiTheme="minorHAnsi"/>
              </w:rPr>
              <w:t>but also mid-level practitioners</w:t>
            </w:r>
            <w:r>
              <w:rPr>
                <w:rFonts w:asciiTheme="minorHAnsi" w:eastAsia="Times New Roman" w:hAnsiTheme="minorHAnsi"/>
              </w:rPr>
              <w:t xml:space="preserve"> (such as nurse practitioners)</w:t>
            </w:r>
            <w:r w:rsidRPr="00C3186D">
              <w:rPr>
                <w:rFonts w:asciiTheme="minorHAnsi" w:hAnsiTheme="minorHAnsi"/>
                <w:noProof/>
                <w:lang w:eastAsia="en-US"/>
              </w:rPr>
              <w:t xml:space="preserve"> </w:t>
            </w:r>
          </w:p>
        </w:tc>
      </w:tr>
      <w:tr w:rsidR="00166043" w:rsidRPr="00C3186D" w:rsidTr="00166043">
        <w:trPr>
          <w:jc w:val="center"/>
        </w:trPr>
        <w:tc>
          <w:tcPr>
            <w:tcW w:w="2785" w:type="dxa"/>
          </w:tcPr>
          <w:p w:rsidR="00166043" w:rsidRPr="00C3186D" w:rsidRDefault="00166043" w:rsidP="003E03B5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166043" w:rsidRPr="00C3186D" w:rsidRDefault="00166043" w:rsidP="003E03B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770" w:type="dxa"/>
          </w:tcPr>
          <w:p w:rsidR="00166043" w:rsidRPr="00C3186D" w:rsidRDefault="00166043" w:rsidP="003E03B5">
            <w:pPr>
              <w:jc w:val="right"/>
              <w:rPr>
                <w:rFonts w:asciiTheme="minorHAnsi" w:hAnsiTheme="minorHAnsi"/>
              </w:rPr>
            </w:pPr>
          </w:p>
        </w:tc>
      </w:tr>
      <w:tr w:rsidR="00166043" w:rsidRPr="00C3186D" w:rsidTr="00166043">
        <w:trPr>
          <w:jc w:val="center"/>
        </w:trPr>
        <w:tc>
          <w:tcPr>
            <w:tcW w:w="2785" w:type="dxa"/>
          </w:tcPr>
          <w:p w:rsidR="00166043" w:rsidRPr="00C3186D" w:rsidRDefault="00166043" w:rsidP="003E03B5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t>Care F</w:t>
            </w:r>
            <w:r w:rsidRPr="00C3186D">
              <w:rPr>
                <w:rFonts w:asciiTheme="minorHAnsi" w:eastAsia="Times New Roman" w:hAnsiTheme="minorHAnsi"/>
                <w:b/>
                <w:bCs/>
              </w:rPr>
              <w:t>ocus</w:t>
            </w:r>
          </w:p>
        </w:tc>
        <w:tc>
          <w:tcPr>
            <w:tcW w:w="5310" w:type="dxa"/>
          </w:tcPr>
          <w:p w:rsidR="00166043" w:rsidRPr="00C3186D" w:rsidRDefault="00166043" w:rsidP="003E03B5">
            <w:pPr>
              <w:jc w:val="right"/>
              <w:rPr>
                <w:rFonts w:asciiTheme="minorHAnsi" w:hAnsiTheme="minorHAnsi"/>
                <w:noProof/>
                <w:lang w:eastAsia="en-US"/>
              </w:rPr>
            </w:pPr>
            <w:r w:rsidRPr="00C3186D">
              <w:rPr>
                <w:rFonts w:asciiTheme="minorHAnsi" w:eastAsia="Times New Roman" w:hAnsiTheme="minorHAnsi"/>
              </w:rPr>
              <w:t>Strong</w:t>
            </w:r>
            <w:r w:rsidR="00035851">
              <w:rPr>
                <w:rFonts w:asciiTheme="minorHAnsi" w:eastAsia="Times New Roman" w:hAnsiTheme="minorHAnsi"/>
              </w:rPr>
              <w:t xml:space="preserve"> focus on care coordination between physical health and behavioral health as well as other community systems.  Special focus on population of people with behavioral health</w:t>
            </w:r>
            <w:r w:rsidRPr="00C3186D">
              <w:rPr>
                <w:rFonts w:asciiTheme="minorHAnsi" w:eastAsia="Times New Roman" w:hAnsiTheme="minorHAnsi"/>
              </w:rPr>
              <w:t xml:space="preserve"> </w:t>
            </w:r>
            <w:r w:rsidR="00035851">
              <w:rPr>
                <w:rFonts w:asciiTheme="minorHAnsi" w:eastAsia="Times New Roman" w:hAnsiTheme="minorHAnsi"/>
              </w:rPr>
              <w:t xml:space="preserve">challenges </w:t>
            </w:r>
            <w:r w:rsidRPr="00C3186D">
              <w:rPr>
                <w:rFonts w:asciiTheme="minorHAnsi" w:eastAsia="Times New Roman" w:hAnsiTheme="minorHAnsi"/>
              </w:rPr>
              <w:t>(inclu</w:t>
            </w:r>
            <w:r w:rsidR="00035851">
              <w:rPr>
                <w:rFonts w:asciiTheme="minorHAnsi" w:eastAsia="Times New Roman" w:hAnsiTheme="minorHAnsi"/>
              </w:rPr>
              <w:t xml:space="preserve">ding substance abuse treatment).     In addition to care coordination core services include health promotion, individual and family support and community connections.  </w:t>
            </w:r>
          </w:p>
        </w:tc>
        <w:tc>
          <w:tcPr>
            <w:tcW w:w="4770" w:type="dxa"/>
          </w:tcPr>
          <w:p w:rsidR="00166043" w:rsidRPr="00C3186D" w:rsidRDefault="00166043" w:rsidP="00166043">
            <w:pPr>
              <w:jc w:val="right"/>
              <w:rPr>
                <w:rFonts w:asciiTheme="minorHAnsi" w:eastAsia="Times New Roman" w:hAnsiTheme="minorHAnsi"/>
              </w:rPr>
            </w:pPr>
            <w:r w:rsidRPr="00C3186D">
              <w:rPr>
                <w:rFonts w:asciiTheme="minorHAnsi" w:eastAsia="Times New Roman" w:hAnsiTheme="minorHAnsi"/>
              </w:rPr>
              <w:t xml:space="preserve">Focused on the delivery of traditional medical care: referral </w:t>
            </w:r>
          </w:p>
          <w:p w:rsidR="00166043" w:rsidRPr="00C3186D" w:rsidRDefault="00166043" w:rsidP="00166043">
            <w:pPr>
              <w:jc w:val="right"/>
              <w:rPr>
                <w:rFonts w:asciiTheme="minorHAnsi" w:hAnsiTheme="minorHAnsi"/>
              </w:rPr>
            </w:pPr>
            <w:r w:rsidRPr="00C3186D">
              <w:rPr>
                <w:rFonts w:asciiTheme="minorHAnsi" w:eastAsia="Times New Roman" w:hAnsiTheme="minorHAnsi"/>
              </w:rPr>
              <w:t>and lab tracking, guideline adherence, electronic prescribing, provider-patient communication, etc.</w:t>
            </w:r>
          </w:p>
        </w:tc>
      </w:tr>
      <w:tr w:rsidR="00166043" w:rsidRPr="00C3186D" w:rsidTr="00166043">
        <w:trPr>
          <w:jc w:val="center"/>
        </w:trPr>
        <w:tc>
          <w:tcPr>
            <w:tcW w:w="2785" w:type="dxa"/>
          </w:tcPr>
          <w:p w:rsidR="00166043" w:rsidRDefault="00166043" w:rsidP="003E03B5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166043" w:rsidRPr="00166043" w:rsidRDefault="00166043" w:rsidP="003E03B5">
            <w:pPr>
              <w:jc w:val="right"/>
              <w:rPr>
                <w:rFonts w:asciiTheme="minorHAnsi" w:hAnsiTheme="minorHAnsi"/>
                <w:noProof/>
                <w:lang w:eastAsia="en-US"/>
              </w:rPr>
            </w:pPr>
          </w:p>
        </w:tc>
        <w:tc>
          <w:tcPr>
            <w:tcW w:w="4770" w:type="dxa"/>
          </w:tcPr>
          <w:p w:rsidR="00166043" w:rsidRDefault="00166043" w:rsidP="003E03B5">
            <w:pPr>
              <w:jc w:val="right"/>
              <w:rPr>
                <w:rFonts w:asciiTheme="minorHAnsi" w:hAnsiTheme="minorHAnsi"/>
              </w:rPr>
            </w:pPr>
          </w:p>
        </w:tc>
      </w:tr>
      <w:tr w:rsidR="00166043" w:rsidRPr="00C3186D" w:rsidTr="00166043">
        <w:trPr>
          <w:jc w:val="center"/>
        </w:trPr>
        <w:tc>
          <w:tcPr>
            <w:tcW w:w="2785" w:type="dxa"/>
          </w:tcPr>
          <w:p w:rsidR="00166043" w:rsidRPr="00166043" w:rsidRDefault="00166043" w:rsidP="003E03B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How Care Is O</w:t>
            </w:r>
            <w:r w:rsidRPr="00166043">
              <w:rPr>
                <w:rFonts w:asciiTheme="minorHAnsi" w:hAnsiTheme="minorHAnsi"/>
                <w:b/>
              </w:rPr>
              <w:t>rganized</w:t>
            </w:r>
          </w:p>
        </w:tc>
        <w:tc>
          <w:tcPr>
            <w:tcW w:w="5310" w:type="dxa"/>
          </w:tcPr>
          <w:p w:rsidR="00166043" w:rsidRPr="00C3186D" w:rsidRDefault="00166043" w:rsidP="003E03B5">
            <w:pPr>
              <w:jc w:val="right"/>
              <w:rPr>
                <w:rFonts w:asciiTheme="minorHAnsi" w:hAnsiTheme="minorHAnsi"/>
                <w:noProof/>
                <w:lang w:eastAsia="en-US"/>
              </w:rPr>
            </w:pPr>
            <w:r w:rsidRPr="00166043">
              <w:rPr>
                <w:rFonts w:asciiTheme="minorHAnsi" w:hAnsiTheme="minorHAnsi"/>
                <w:noProof/>
                <w:lang w:eastAsia="en-US"/>
              </w:rPr>
              <w:t>Team-based, whole-person orientation with explicit focus on integration of behavioral health and primary care</w:t>
            </w:r>
          </w:p>
        </w:tc>
        <w:tc>
          <w:tcPr>
            <w:tcW w:w="4770" w:type="dxa"/>
          </w:tcPr>
          <w:p w:rsidR="00166043" w:rsidRPr="00C3186D" w:rsidRDefault="00166043" w:rsidP="003E03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Team-based, whole person orientation achieved through coordinated care</w:t>
            </w:r>
          </w:p>
        </w:tc>
      </w:tr>
      <w:tr w:rsidR="00166043" w:rsidRPr="00C3186D" w:rsidTr="00166043">
        <w:trPr>
          <w:jc w:val="center"/>
        </w:trPr>
        <w:tc>
          <w:tcPr>
            <w:tcW w:w="2785" w:type="dxa"/>
          </w:tcPr>
          <w:p w:rsidR="00166043" w:rsidRPr="00C3186D" w:rsidRDefault="00166043" w:rsidP="003E03B5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166043" w:rsidRPr="00C3186D" w:rsidRDefault="00166043" w:rsidP="003E03B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770" w:type="dxa"/>
          </w:tcPr>
          <w:p w:rsidR="00166043" w:rsidRPr="00C3186D" w:rsidRDefault="00166043" w:rsidP="003E03B5">
            <w:pPr>
              <w:jc w:val="right"/>
              <w:rPr>
                <w:rFonts w:asciiTheme="minorHAnsi" w:hAnsiTheme="minorHAnsi"/>
              </w:rPr>
            </w:pPr>
          </w:p>
        </w:tc>
      </w:tr>
      <w:tr w:rsidR="00166043" w:rsidRPr="00C3186D" w:rsidTr="00166043">
        <w:trPr>
          <w:jc w:val="center"/>
        </w:trPr>
        <w:tc>
          <w:tcPr>
            <w:tcW w:w="2785" w:type="dxa"/>
          </w:tcPr>
          <w:p w:rsidR="00166043" w:rsidRPr="00C3186D" w:rsidRDefault="00166043" w:rsidP="00166043">
            <w:pPr>
              <w:rPr>
                <w:rFonts w:asciiTheme="minorHAnsi" w:hAnsiTheme="minorHAnsi"/>
              </w:rPr>
            </w:pPr>
            <w:r w:rsidRPr="00C3186D">
              <w:rPr>
                <w:rFonts w:asciiTheme="minorHAnsi" w:eastAsia="Times New Roman" w:hAnsiTheme="minorHAnsi"/>
                <w:b/>
                <w:bCs/>
              </w:rPr>
              <w:t>Payers</w:t>
            </w:r>
          </w:p>
        </w:tc>
        <w:tc>
          <w:tcPr>
            <w:tcW w:w="5310" w:type="dxa"/>
          </w:tcPr>
          <w:p w:rsidR="00166043" w:rsidRPr="00C3186D" w:rsidRDefault="00166043" w:rsidP="00166043">
            <w:pPr>
              <w:jc w:val="right"/>
              <w:rPr>
                <w:rFonts w:asciiTheme="minorHAnsi" w:hAnsiTheme="minorHAnsi"/>
                <w:noProof/>
                <w:lang w:eastAsia="en-US"/>
              </w:rPr>
            </w:pPr>
            <w:r w:rsidRPr="00C3186D">
              <w:rPr>
                <w:rFonts w:asciiTheme="minorHAnsi" w:eastAsia="Times New Roman" w:hAnsiTheme="minorHAnsi"/>
              </w:rPr>
              <w:t>Currently are a Medicaid-only construct</w:t>
            </w:r>
          </w:p>
        </w:tc>
        <w:tc>
          <w:tcPr>
            <w:tcW w:w="4770" w:type="dxa"/>
          </w:tcPr>
          <w:p w:rsidR="00166043" w:rsidRPr="00C3186D" w:rsidRDefault="00166043" w:rsidP="00166043">
            <w:pPr>
              <w:jc w:val="right"/>
              <w:rPr>
                <w:rFonts w:asciiTheme="minorHAnsi" w:eastAsia="Times New Roman" w:hAnsiTheme="minorHAnsi"/>
              </w:rPr>
            </w:pPr>
            <w:r w:rsidRPr="00C3186D">
              <w:rPr>
                <w:rFonts w:asciiTheme="minorHAnsi" w:eastAsia="Times New Roman" w:hAnsiTheme="minorHAnsi"/>
              </w:rPr>
              <w:t xml:space="preserve">In existence for multiple payers: Medicaid, </w:t>
            </w:r>
          </w:p>
          <w:p w:rsidR="00166043" w:rsidRPr="00C3186D" w:rsidRDefault="00166043" w:rsidP="00166043">
            <w:pPr>
              <w:jc w:val="right"/>
              <w:rPr>
                <w:rFonts w:asciiTheme="minorHAnsi" w:hAnsiTheme="minorHAnsi"/>
              </w:rPr>
            </w:pPr>
            <w:r w:rsidRPr="00C3186D">
              <w:rPr>
                <w:rFonts w:asciiTheme="minorHAnsi" w:eastAsia="Times New Roman" w:hAnsiTheme="minorHAnsi"/>
              </w:rPr>
              <w:t>commercial insurance, etc</w:t>
            </w:r>
            <w:r>
              <w:rPr>
                <w:rFonts w:asciiTheme="minorHAnsi" w:eastAsia="Times New Roman" w:hAnsiTheme="minorHAnsi"/>
              </w:rPr>
              <w:t>.</w:t>
            </w:r>
            <w:r w:rsidRPr="00C3186D">
              <w:rPr>
                <w:rFonts w:asciiTheme="minorHAnsi" w:hAnsiTheme="minorHAnsi"/>
                <w:noProof/>
                <w:lang w:eastAsia="en-US"/>
              </w:rPr>
              <w:t xml:space="preserve"> </w:t>
            </w:r>
          </w:p>
        </w:tc>
      </w:tr>
      <w:tr w:rsidR="00166043" w:rsidRPr="00C3186D" w:rsidTr="00166043">
        <w:trPr>
          <w:jc w:val="center"/>
        </w:trPr>
        <w:tc>
          <w:tcPr>
            <w:tcW w:w="2785" w:type="dxa"/>
          </w:tcPr>
          <w:p w:rsidR="00166043" w:rsidRPr="00C3186D" w:rsidRDefault="00166043" w:rsidP="00166043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166043" w:rsidRPr="00C3186D" w:rsidRDefault="00166043" w:rsidP="0016604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770" w:type="dxa"/>
          </w:tcPr>
          <w:p w:rsidR="00166043" w:rsidRPr="00C3186D" w:rsidRDefault="00166043" w:rsidP="00166043">
            <w:pPr>
              <w:jc w:val="right"/>
              <w:rPr>
                <w:rFonts w:asciiTheme="minorHAnsi" w:hAnsiTheme="minorHAnsi"/>
              </w:rPr>
            </w:pPr>
          </w:p>
        </w:tc>
      </w:tr>
      <w:tr w:rsidR="00166043" w:rsidRPr="00C3186D" w:rsidTr="00166043">
        <w:trPr>
          <w:jc w:val="center"/>
        </w:trPr>
        <w:tc>
          <w:tcPr>
            <w:tcW w:w="2785" w:type="dxa"/>
          </w:tcPr>
          <w:p w:rsidR="00166043" w:rsidRPr="00C3186D" w:rsidRDefault="00166043" w:rsidP="00166043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166043" w:rsidRPr="00C3186D" w:rsidRDefault="00166043" w:rsidP="0016604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770" w:type="dxa"/>
          </w:tcPr>
          <w:p w:rsidR="00166043" w:rsidRPr="00C3186D" w:rsidRDefault="00166043" w:rsidP="00166043">
            <w:pPr>
              <w:jc w:val="right"/>
              <w:rPr>
                <w:rFonts w:asciiTheme="minorHAnsi" w:hAnsiTheme="minorHAnsi"/>
              </w:rPr>
            </w:pPr>
          </w:p>
        </w:tc>
      </w:tr>
      <w:tr w:rsidR="00166043" w:rsidRPr="00C3186D" w:rsidTr="00166043">
        <w:trPr>
          <w:jc w:val="center"/>
        </w:trPr>
        <w:tc>
          <w:tcPr>
            <w:tcW w:w="2785" w:type="dxa"/>
          </w:tcPr>
          <w:p w:rsidR="00166043" w:rsidRPr="00166043" w:rsidRDefault="00166043" w:rsidP="00166043">
            <w:pPr>
              <w:rPr>
                <w:rFonts w:asciiTheme="minorHAnsi" w:hAnsiTheme="minorHAnsi"/>
                <w:b/>
              </w:rPr>
            </w:pPr>
            <w:r w:rsidRPr="00166043">
              <w:rPr>
                <w:rFonts w:asciiTheme="minorHAnsi" w:hAnsiTheme="minorHAnsi"/>
                <w:b/>
              </w:rPr>
              <w:lastRenderedPageBreak/>
              <w:t>Provider Requirements</w:t>
            </w:r>
          </w:p>
        </w:tc>
        <w:tc>
          <w:tcPr>
            <w:tcW w:w="5310" w:type="dxa"/>
          </w:tcPr>
          <w:p w:rsidR="00166043" w:rsidRPr="00C3186D" w:rsidRDefault="00166043" w:rsidP="0016604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 Medicaid</w:t>
            </w:r>
            <w:r w:rsidR="00035851">
              <w:rPr>
                <w:rFonts w:asciiTheme="minorHAnsi" w:hAnsiTheme="minorHAnsi"/>
              </w:rPr>
              <w:t xml:space="preserve"> plan</w:t>
            </w:r>
            <w:r>
              <w:rPr>
                <w:rFonts w:asciiTheme="minorHAnsi" w:hAnsiTheme="minorHAnsi"/>
              </w:rPr>
              <w:t xml:space="preserve"> determined</w:t>
            </w:r>
            <w:r w:rsidR="00035851">
              <w:rPr>
                <w:rFonts w:asciiTheme="minorHAnsi" w:hAnsiTheme="minorHAnsi"/>
              </w:rPr>
              <w:t xml:space="preserve"> with CMS approval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70" w:type="dxa"/>
          </w:tcPr>
          <w:p w:rsidR="00166043" w:rsidRPr="00C3186D" w:rsidRDefault="00166043" w:rsidP="0016604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 Medicaid and NCQA determined</w:t>
            </w:r>
          </w:p>
        </w:tc>
      </w:tr>
      <w:tr w:rsidR="004340A4" w:rsidRPr="00C3186D" w:rsidTr="00166043">
        <w:trPr>
          <w:jc w:val="center"/>
        </w:trPr>
        <w:tc>
          <w:tcPr>
            <w:tcW w:w="2785" w:type="dxa"/>
          </w:tcPr>
          <w:p w:rsidR="004340A4" w:rsidRPr="00166043" w:rsidRDefault="004340A4" w:rsidP="001660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10" w:type="dxa"/>
          </w:tcPr>
          <w:p w:rsidR="004340A4" w:rsidRPr="00C3186D" w:rsidRDefault="004340A4" w:rsidP="0016604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770" w:type="dxa"/>
          </w:tcPr>
          <w:p w:rsidR="004340A4" w:rsidRPr="00C3186D" w:rsidRDefault="004340A4" w:rsidP="00166043">
            <w:pPr>
              <w:jc w:val="right"/>
              <w:rPr>
                <w:rFonts w:asciiTheme="minorHAnsi" w:hAnsiTheme="minorHAnsi"/>
              </w:rPr>
            </w:pPr>
          </w:p>
        </w:tc>
      </w:tr>
      <w:tr w:rsidR="00166043" w:rsidRPr="00C3186D" w:rsidTr="00166043">
        <w:trPr>
          <w:jc w:val="center"/>
        </w:trPr>
        <w:tc>
          <w:tcPr>
            <w:tcW w:w="2785" w:type="dxa"/>
          </w:tcPr>
          <w:p w:rsidR="00166043" w:rsidRPr="00166043" w:rsidRDefault="00166043" w:rsidP="00166043">
            <w:pPr>
              <w:rPr>
                <w:rFonts w:asciiTheme="minorHAnsi" w:hAnsiTheme="minorHAnsi"/>
                <w:b/>
              </w:rPr>
            </w:pPr>
            <w:r w:rsidRPr="00166043">
              <w:rPr>
                <w:rFonts w:asciiTheme="minorHAnsi" w:hAnsiTheme="minorHAnsi"/>
                <w:b/>
              </w:rPr>
              <w:t>Payment</w:t>
            </w:r>
          </w:p>
        </w:tc>
        <w:tc>
          <w:tcPr>
            <w:tcW w:w="5310" w:type="dxa"/>
          </w:tcPr>
          <w:p w:rsidR="00166043" w:rsidRPr="00C3186D" w:rsidRDefault="00166043" w:rsidP="0016604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Usually PMPM for six required services with more intensive care coordination and patient activation</w:t>
            </w:r>
            <w:r w:rsidR="00035851">
              <w:rPr>
                <w:rFonts w:asciiTheme="minorHAnsi" w:hAnsiTheme="minorHAnsi"/>
              </w:rPr>
              <w:t>.  The enhanced federal match is in effect for 8 quarters</w:t>
            </w:r>
          </w:p>
        </w:tc>
        <w:tc>
          <w:tcPr>
            <w:tcW w:w="4770" w:type="dxa"/>
          </w:tcPr>
          <w:p w:rsidR="00166043" w:rsidRPr="00C3186D" w:rsidRDefault="00166043" w:rsidP="0016604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Payment is in line with added value; usually small PMPM</w:t>
            </w:r>
          </w:p>
        </w:tc>
      </w:tr>
      <w:tr w:rsidR="00166043" w:rsidRPr="00C3186D" w:rsidTr="00166043">
        <w:trPr>
          <w:jc w:val="center"/>
        </w:trPr>
        <w:tc>
          <w:tcPr>
            <w:tcW w:w="2785" w:type="dxa"/>
          </w:tcPr>
          <w:p w:rsidR="00166043" w:rsidRPr="00C3186D" w:rsidRDefault="00166043" w:rsidP="00166043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166043" w:rsidRPr="00C3186D" w:rsidRDefault="00166043" w:rsidP="0016604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770" w:type="dxa"/>
          </w:tcPr>
          <w:p w:rsidR="00166043" w:rsidRPr="00C3186D" w:rsidRDefault="00166043" w:rsidP="00166043">
            <w:pPr>
              <w:jc w:val="right"/>
              <w:rPr>
                <w:rFonts w:asciiTheme="minorHAnsi" w:hAnsiTheme="minorHAnsi"/>
              </w:rPr>
            </w:pPr>
          </w:p>
        </w:tc>
      </w:tr>
      <w:tr w:rsidR="00166043" w:rsidRPr="00C3186D" w:rsidTr="00166043">
        <w:trPr>
          <w:jc w:val="center"/>
        </w:trPr>
        <w:tc>
          <w:tcPr>
            <w:tcW w:w="2785" w:type="dxa"/>
          </w:tcPr>
          <w:p w:rsidR="00166043" w:rsidRPr="00C3186D" w:rsidRDefault="00166043" w:rsidP="00166043">
            <w:pPr>
              <w:rPr>
                <w:rFonts w:asciiTheme="minorHAnsi" w:hAnsiTheme="minorHAnsi"/>
              </w:rPr>
            </w:pPr>
            <w:r w:rsidRPr="00C3186D">
              <w:rPr>
                <w:rFonts w:asciiTheme="minorHAnsi" w:eastAsia="Times New Roman" w:hAnsiTheme="minorHAnsi"/>
                <w:b/>
                <w:bCs/>
              </w:rPr>
              <w:t>Technology</w:t>
            </w:r>
          </w:p>
        </w:tc>
        <w:tc>
          <w:tcPr>
            <w:tcW w:w="5310" w:type="dxa"/>
          </w:tcPr>
          <w:p w:rsidR="00166043" w:rsidRPr="00C3186D" w:rsidRDefault="00166043" w:rsidP="00166043">
            <w:pPr>
              <w:jc w:val="right"/>
              <w:rPr>
                <w:rFonts w:asciiTheme="minorHAnsi" w:eastAsia="Times New Roman" w:hAnsiTheme="minorHAnsi"/>
              </w:rPr>
            </w:pPr>
            <w:r w:rsidRPr="00C3186D">
              <w:rPr>
                <w:rFonts w:asciiTheme="minorHAnsi" w:eastAsia="Times New Roman" w:hAnsiTheme="minorHAnsi"/>
              </w:rPr>
              <w:t xml:space="preserve">Use of IT for coordination across continuum of care, </w:t>
            </w:r>
          </w:p>
          <w:p w:rsidR="00166043" w:rsidRPr="00C3186D" w:rsidRDefault="00166043" w:rsidP="00166043">
            <w:pPr>
              <w:jc w:val="right"/>
              <w:rPr>
                <w:rFonts w:asciiTheme="minorHAnsi" w:hAnsiTheme="minorHAnsi"/>
                <w:noProof/>
                <w:lang w:eastAsia="en-US"/>
              </w:rPr>
            </w:pPr>
            <w:r w:rsidRPr="00C3186D">
              <w:rPr>
                <w:rFonts w:asciiTheme="minorHAnsi" w:eastAsia="Times New Roman" w:hAnsiTheme="minorHAnsi"/>
              </w:rPr>
              <w:t>including in-home solutions such as remote monitoring in patient homes</w:t>
            </w:r>
          </w:p>
        </w:tc>
        <w:tc>
          <w:tcPr>
            <w:tcW w:w="4770" w:type="dxa"/>
          </w:tcPr>
          <w:p w:rsidR="00166043" w:rsidRPr="00C3186D" w:rsidRDefault="00166043" w:rsidP="00166043">
            <w:pPr>
              <w:jc w:val="right"/>
              <w:rPr>
                <w:rFonts w:asciiTheme="minorHAnsi" w:hAnsiTheme="minorHAnsi"/>
              </w:rPr>
            </w:pPr>
            <w:r w:rsidRPr="00C3186D">
              <w:rPr>
                <w:rFonts w:asciiTheme="minorHAnsi" w:eastAsia="Times New Roman" w:hAnsiTheme="minorHAnsi"/>
              </w:rPr>
              <w:t>Use of IT for traditional care delivery</w:t>
            </w:r>
          </w:p>
        </w:tc>
      </w:tr>
      <w:tr w:rsidR="004340A4" w:rsidRPr="00C3186D" w:rsidTr="00166043">
        <w:trPr>
          <w:jc w:val="center"/>
        </w:trPr>
        <w:tc>
          <w:tcPr>
            <w:tcW w:w="2785" w:type="dxa"/>
          </w:tcPr>
          <w:p w:rsidR="004340A4" w:rsidRPr="00C3186D" w:rsidRDefault="004340A4" w:rsidP="00166043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4340A4" w:rsidRPr="00C3186D" w:rsidRDefault="004340A4" w:rsidP="00166043">
            <w:pPr>
              <w:jc w:val="right"/>
              <w:rPr>
                <w:rFonts w:asciiTheme="minorHAnsi" w:hAnsiTheme="minorHAnsi"/>
                <w:noProof/>
                <w:lang w:eastAsia="en-US"/>
              </w:rPr>
            </w:pPr>
          </w:p>
        </w:tc>
        <w:tc>
          <w:tcPr>
            <w:tcW w:w="4770" w:type="dxa"/>
          </w:tcPr>
          <w:p w:rsidR="004340A4" w:rsidRPr="00C3186D" w:rsidRDefault="004340A4" w:rsidP="00166043">
            <w:pPr>
              <w:jc w:val="right"/>
              <w:rPr>
                <w:rFonts w:asciiTheme="minorHAnsi" w:hAnsiTheme="minorHAnsi"/>
              </w:rPr>
            </w:pPr>
          </w:p>
        </w:tc>
      </w:tr>
      <w:tr w:rsidR="004340A4" w:rsidRPr="00C3186D" w:rsidTr="00166043">
        <w:trPr>
          <w:jc w:val="center"/>
        </w:trPr>
        <w:tc>
          <w:tcPr>
            <w:tcW w:w="2785" w:type="dxa"/>
          </w:tcPr>
          <w:p w:rsidR="004340A4" w:rsidRPr="006A666D" w:rsidRDefault="006A666D" w:rsidP="001660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Location of service</w:t>
            </w:r>
          </w:p>
        </w:tc>
        <w:tc>
          <w:tcPr>
            <w:tcW w:w="5310" w:type="dxa"/>
          </w:tcPr>
          <w:p w:rsidR="004340A4" w:rsidRPr="00C3186D" w:rsidRDefault="006A666D" w:rsidP="00166043">
            <w:pPr>
              <w:jc w:val="right"/>
              <w:rPr>
                <w:rFonts w:asciiTheme="minorHAnsi" w:hAnsiTheme="minorHAnsi"/>
                <w:noProof/>
                <w:lang w:eastAsia="en-US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t>Community based care with focus on meeting the person in their natural environment.  Some services may be provided in a central location but focus is on the community</w:t>
            </w:r>
          </w:p>
        </w:tc>
        <w:tc>
          <w:tcPr>
            <w:tcW w:w="4770" w:type="dxa"/>
          </w:tcPr>
          <w:p w:rsidR="004340A4" w:rsidRPr="00C3186D" w:rsidRDefault="006A666D" w:rsidP="0016604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Facility based service</w:t>
            </w:r>
          </w:p>
        </w:tc>
      </w:tr>
      <w:tr w:rsidR="004340A4" w:rsidRPr="00C3186D" w:rsidTr="00166043">
        <w:trPr>
          <w:jc w:val="center"/>
        </w:trPr>
        <w:tc>
          <w:tcPr>
            <w:tcW w:w="2785" w:type="dxa"/>
          </w:tcPr>
          <w:p w:rsidR="004340A4" w:rsidRPr="00C3186D" w:rsidRDefault="004340A4" w:rsidP="00166043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:rsidR="004340A4" w:rsidRPr="00C3186D" w:rsidRDefault="004340A4" w:rsidP="00166043">
            <w:pPr>
              <w:jc w:val="right"/>
              <w:rPr>
                <w:rFonts w:asciiTheme="minorHAnsi" w:hAnsiTheme="minorHAnsi"/>
                <w:noProof/>
                <w:lang w:eastAsia="en-US"/>
              </w:rPr>
            </w:pPr>
          </w:p>
        </w:tc>
        <w:tc>
          <w:tcPr>
            <w:tcW w:w="4770" w:type="dxa"/>
          </w:tcPr>
          <w:p w:rsidR="004340A4" w:rsidRPr="00C3186D" w:rsidRDefault="004340A4" w:rsidP="00166043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166043" w:rsidRPr="00C3186D" w:rsidRDefault="00166043" w:rsidP="00166043">
      <w:pPr>
        <w:rPr>
          <w:rFonts w:asciiTheme="minorHAnsi" w:hAnsiTheme="minorHAnsi"/>
        </w:rPr>
      </w:pPr>
    </w:p>
    <w:p w:rsidR="00166043" w:rsidRDefault="00166043" w:rsidP="00166043">
      <w:pPr>
        <w:jc w:val="center"/>
      </w:pPr>
    </w:p>
    <w:p w:rsidR="009A5116" w:rsidRPr="00035851" w:rsidRDefault="004340A4">
      <w:r w:rsidRPr="004340A4">
        <w:rPr>
          <w:b/>
          <w:u w:val="single"/>
        </w:rPr>
        <w:t>Sources:</w:t>
      </w:r>
      <w:r w:rsidR="00035851">
        <w:rPr>
          <w:b/>
          <w:u w:val="single"/>
        </w:rPr>
        <w:t xml:space="preserve">  </w:t>
      </w:r>
      <w:r w:rsidR="00035851">
        <w:t xml:space="preserve">This document combines content from the two sources below with additional content from the National Council consulting team.  </w:t>
      </w:r>
    </w:p>
    <w:p w:rsidR="00035851" w:rsidRPr="00035851" w:rsidRDefault="00035851">
      <w:bookmarkStart w:id="0" w:name="_GoBack"/>
      <w:bookmarkEnd w:id="0"/>
    </w:p>
    <w:p w:rsidR="004340A4" w:rsidRDefault="004340A4"/>
    <w:p w:rsidR="004340A4" w:rsidRDefault="004340A4" w:rsidP="004340A4">
      <w:pPr>
        <w:rPr>
          <w:rFonts w:eastAsia="Times New Roman"/>
          <w:bCs/>
        </w:rPr>
      </w:pPr>
      <w:r w:rsidRPr="004340A4">
        <w:rPr>
          <w:rFonts w:eastAsia="Times New Roman"/>
          <w:bCs/>
        </w:rPr>
        <w:t xml:space="preserve">Smith, Alicia. (2011, June 7). Overview of the Medicaid health home care coordination benefit. </w:t>
      </w:r>
    </w:p>
    <w:p w:rsidR="004340A4" w:rsidRPr="004340A4" w:rsidRDefault="004340A4" w:rsidP="004340A4">
      <w:pPr>
        <w:rPr>
          <w:rFonts w:eastAsia="Times New Roman"/>
          <w:bCs/>
        </w:rPr>
      </w:pPr>
      <w:r w:rsidRPr="004340A4">
        <w:rPr>
          <w:rFonts w:eastAsia="Times New Roman"/>
          <w:bCs/>
        </w:rPr>
        <w:t xml:space="preserve">National Council </w:t>
      </w:r>
      <w:hyperlink r:id="rId6" w:history="1">
        <w:r w:rsidRPr="004340A4">
          <w:rPr>
            <w:rFonts w:eastAsia="Times New Roman"/>
            <w:bCs/>
            <w:color w:val="0000FF"/>
            <w:u w:val="single"/>
          </w:rPr>
          <w:t xml:space="preserve">webinar </w:t>
        </w:r>
      </w:hyperlink>
    </w:p>
    <w:p w:rsidR="004340A4" w:rsidRPr="004340A4" w:rsidRDefault="004340A4" w:rsidP="004340A4">
      <w:pPr>
        <w:rPr>
          <w:rFonts w:eastAsia="Times New Roman"/>
          <w:bCs/>
        </w:rPr>
      </w:pPr>
    </w:p>
    <w:p w:rsidR="00035851" w:rsidRDefault="004340A4" w:rsidP="004340A4">
      <w:pPr>
        <w:rPr>
          <w:rStyle w:val="Hyperlink"/>
          <w:rFonts w:eastAsia="Times New Roman"/>
        </w:rPr>
      </w:pPr>
      <w:r>
        <w:rPr>
          <w:rFonts w:eastAsia="Times New Roman"/>
          <w:bCs/>
        </w:rPr>
        <w:t>Resource</w:t>
      </w:r>
      <w:r w:rsidRPr="004340A4">
        <w:rPr>
          <w:rFonts w:eastAsia="Times New Roman"/>
          <w:bCs/>
        </w:rPr>
        <w:t xml:space="preserve"> Center for Integrated Health Solutions site:</w:t>
      </w:r>
      <w:r>
        <w:rPr>
          <w:rFonts w:eastAsia="Times New Roman"/>
          <w:bCs/>
        </w:rPr>
        <w:t xml:space="preserve"> </w:t>
      </w:r>
      <w:hyperlink r:id="rId7" w:history="1">
        <w:r w:rsidRPr="004340A4">
          <w:rPr>
            <w:rStyle w:val="Hyperlink"/>
            <w:rFonts w:eastAsia="Times New Roman"/>
          </w:rPr>
          <w:t>http://www.integration.samhsa.gov/integrated-care-models/health-homes</w:t>
        </w:r>
      </w:hyperlink>
    </w:p>
    <w:p w:rsidR="00035851" w:rsidRDefault="00035851" w:rsidP="004340A4">
      <w:pPr>
        <w:rPr>
          <w:rStyle w:val="Hyperlink"/>
          <w:rFonts w:eastAsia="Times New Roman"/>
        </w:rPr>
      </w:pPr>
    </w:p>
    <w:p w:rsidR="00035851" w:rsidRDefault="00035851" w:rsidP="004340A4">
      <w:pPr>
        <w:rPr>
          <w:rStyle w:val="Hyperlink"/>
          <w:rFonts w:eastAsia="Times New Roman"/>
        </w:rPr>
      </w:pPr>
    </w:p>
    <w:p w:rsidR="00035851" w:rsidRPr="004340A4" w:rsidRDefault="00035851" w:rsidP="004340A4">
      <w:pPr>
        <w:rPr>
          <w:rFonts w:eastAsia="Times New Roman"/>
          <w:bCs/>
        </w:rPr>
      </w:pPr>
    </w:p>
    <w:p w:rsidR="004340A4" w:rsidRPr="004340A4" w:rsidRDefault="004340A4"/>
    <w:sectPr w:rsidR="004340A4" w:rsidRPr="004340A4" w:rsidSect="00E35C5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01" w:rsidRDefault="00164401">
      <w:r>
        <w:separator/>
      </w:r>
    </w:p>
  </w:endnote>
  <w:endnote w:type="continuationSeparator" w:id="0">
    <w:p w:rsidR="00164401" w:rsidRDefault="0016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D5" w:rsidRDefault="004340A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1E9BB531" wp14:editId="5682CDA0">
          <wp:simplePos x="0" y="0"/>
          <wp:positionH relativeFrom="page">
            <wp:posOffset>0</wp:posOffset>
          </wp:positionH>
          <wp:positionV relativeFrom="page">
            <wp:posOffset>9326880</wp:posOffset>
          </wp:positionV>
          <wp:extent cx="7772400" cy="682752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_SAA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27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01" w:rsidRDefault="00164401">
      <w:r>
        <w:separator/>
      </w:r>
    </w:p>
  </w:footnote>
  <w:footnote w:type="continuationSeparator" w:id="0">
    <w:p w:rsidR="00164401" w:rsidRDefault="0016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D5" w:rsidRDefault="004340A4" w:rsidP="00640611">
    <w:pPr>
      <w:pStyle w:val="Header"/>
      <w:tabs>
        <w:tab w:val="clear" w:pos="4320"/>
        <w:tab w:val="clear" w:pos="8640"/>
        <w:tab w:val="left" w:pos="3945"/>
      </w:tabs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34FC1ED" wp14:editId="25CF592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467850" cy="914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_SAAS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43"/>
    <w:rsid w:val="00035851"/>
    <w:rsid w:val="00164401"/>
    <w:rsid w:val="00166043"/>
    <w:rsid w:val="004340A4"/>
    <w:rsid w:val="006A666D"/>
    <w:rsid w:val="007829FA"/>
    <w:rsid w:val="009A5116"/>
    <w:rsid w:val="00CC047A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1FA55-B140-486E-9859-86D6AA69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04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043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66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043"/>
    <w:rPr>
      <w:rFonts w:ascii="Cambria" w:eastAsia="MS Mincho" w:hAnsi="Cambria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16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40A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3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2BB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2BB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BB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tegration.samhsa.gov/integrated-care-models/health-hom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nationalcouncil.org/galleries/resources-services%20files/HMA%20June%202011%20Webinar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Quillen</dc:creator>
  <cp:keywords/>
  <dc:description/>
  <cp:lastModifiedBy>Joan King</cp:lastModifiedBy>
  <cp:revision>2</cp:revision>
  <dcterms:created xsi:type="dcterms:W3CDTF">2016-04-14T01:42:00Z</dcterms:created>
  <dcterms:modified xsi:type="dcterms:W3CDTF">2016-04-14T01:42:00Z</dcterms:modified>
</cp:coreProperties>
</file>